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9C" w:rsidRDefault="00456D9C">
      <w:pPr>
        <w:rPr>
          <w:rFonts w:ascii="Trebuchet MS" w:hAnsi="Trebuchet MS"/>
          <w:sz w:val="28"/>
          <w:szCs w:val="28"/>
        </w:rPr>
      </w:pPr>
    </w:p>
    <w:p w:rsidR="001F33FB" w:rsidRPr="001F33FB" w:rsidRDefault="001F33FB">
      <w:pPr>
        <w:rPr>
          <w:rFonts w:ascii="Trebuchet MS" w:hAnsi="Trebuchet MS"/>
          <w:b/>
          <w:sz w:val="24"/>
          <w:szCs w:val="24"/>
        </w:rPr>
      </w:pPr>
      <w:r w:rsidRPr="001F33FB">
        <w:rPr>
          <w:rFonts w:ascii="Trebuchet MS" w:hAnsi="Trebuchet MS"/>
          <w:b/>
          <w:sz w:val="24"/>
          <w:szCs w:val="24"/>
        </w:rPr>
        <w:t>ESWL</w:t>
      </w:r>
    </w:p>
    <w:p w:rsidR="001F33FB" w:rsidRPr="001F33FB" w:rsidRDefault="00456D9C">
      <w:pPr>
        <w:rPr>
          <w:rFonts w:ascii="Trebuchet MS" w:hAnsi="Trebuchet MS"/>
          <w:b/>
          <w:sz w:val="24"/>
          <w:szCs w:val="24"/>
        </w:rPr>
      </w:pPr>
      <w:r>
        <w:rPr>
          <w:rFonts w:ascii="Trebuchet MS" w:hAnsi="Trebuchet MS"/>
          <w:b/>
          <w:sz w:val="24"/>
          <w:szCs w:val="24"/>
        </w:rPr>
        <w:t>Kako se izvodi ESWL?</w:t>
      </w:r>
    </w:p>
    <w:p w:rsidR="001F33FB" w:rsidRDefault="0063178D">
      <w:pPr>
        <w:rPr>
          <w:rFonts w:ascii="Trebuchet MS" w:hAnsi="Trebuchet MS"/>
          <w:sz w:val="24"/>
          <w:szCs w:val="24"/>
        </w:rPr>
      </w:pPr>
      <w:r>
        <w:rPr>
          <w:rFonts w:ascii="Trebuchet MS" w:hAnsi="Trebuchet MS"/>
          <w:sz w:val="24"/>
          <w:szCs w:val="24"/>
        </w:rPr>
        <w:t xml:space="preserve">ESWL je danas najčešće korišteni i vrlo učinkovita metoda liječenja kamenaca gornjega urotrakta. ESWL uređaji stvaraju udarne valove (šok) koji se pod kontrolom ultrazvuka ili RTG-a, fokusiraju na kamenac i izazivaju njegovo mrvljenje. Udarni se val širi kroz vodu i meka tkiva bez znatne refleksije, jer voda i meka tkiva imaju slične zvučne imepedancije. Zbog prolaska i odbijanja zvučnih valova na prednjoj i stražnjoj stjenci kamenca nastaju sile različita smjera koje nadvladavaju kompresivnu izdržljivost </w:t>
      </w:r>
      <w:r w:rsidR="00BC50F4">
        <w:rPr>
          <w:rFonts w:ascii="Trebuchet MS" w:hAnsi="Trebuchet MS"/>
          <w:sz w:val="24"/>
          <w:szCs w:val="24"/>
        </w:rPr>
        <w:t xml:space="preserve">kamenca, te dolazi do posljedične fragmentacije kamenca do veličine pijeska. </w:t>
      </w:r>
      <w:r>
        <w:rPr>
          <w:rFonts w:ascii="Trebuchet MS" w:hAnsi="Trebuchet MS"/>
          <w:sz w:val="24"/>
          <w:szCs w:val="24"/>
        </w:rPr>
        <w:t xml:space="preserve"> </w:t>
      </w:r>
      <w:r w:rsidR="00BC50F4">
        <w:rPr>
          <w:rFonts w:ascii="Trebuchet MS" w:hAnsi="Trebuchet MS"/>
          <w:sz w:val="24"/>
          <w:szCs w:val="24"/>
        </w:rPr>
        <w:t>Time se omogućava da sitni komadići izađu sa urinom kroz kanalni sustav bubrega i mokraćovoda, te do mjeh</w:t>
      </w:r>
      <w:r w:rsidR="00777A8F">
        <w:rPr>
          <w:rFonts w:ascii="Trebuchet MS" w:hAnsi="Trebuchet MS"/>
          <w:sz w:val="24"/>
          <w:szCs w:val="24"/>
        </w:rPr>
        <w:t xml:space="preserve">ura, zatim kroz mokraćnu cijev van. S obzirom na načine stvaranja udarnih valova, litotriptore dijelimo na elektrohidrauličke, piezoelektrične </w:t>
      </w:r>
      <w:r w:rsidR="00DF2169">
        <w:rPr>
          <w:rFonts w:ascii="Trebuchet MS" w:hAnsi="Trebuchet MS"/>
          <w:sz w:val="24"/>
          <w:szCs w:val="24"/>
        </w:rPr>
        <w:t xml:space="preserve">i elektromagnetne (na Klinici za urologiju se koristi elektrohidraulički način). Učinak ove metode ovisi o veličini, mjestu i sastavu kamenca, kao i o konstituciji samog pacijenta. Broj šoknih valova i sama snaga valova ovisi o litotriptoru. Nema konsenzusa o maksimalnom broju udarnih valova. Preporučuje se zahvat započeti s manjom snagom udarnih valova, te iste postepeno pojačavati. Ponekad su potrebni ponovni ESWL tretmani, nema konsenzusa koji razmak između tretmana mora biti. Klinička iskustva su pokazala da ESWL tretman uretralnog  kamenca može biti nakon 24 sata, a bubrega nakon 7 dana. Klinička istraživanja nisu pokazala </w:t>
      </w:r>
      <w:r w:rsidR="005A2C5E">
        <w:rPr>
          <w:rFonts w:ascii="Trebuchet MS" w:hAnsi="Trebuchet MS"/>
          <w:sz w:val="24"/>
          <w:szCs w:val="24"/>
        </w:rPr>
        <w:t xml:space="preserve">korist od plasiranja uretralnog stenta pred proceduru kada je u pitanju litotripsija, eventualno je smanjen broj komplikacija tipa steinstrasse. </w:t>
      </w:r>
    </w:p>
    <w:p w:rsidR="005A2C5E" w:rsidRDefault="005A2C5E">
      <w:pPr>
        <w:rPr>
          <w:rFonts w:ascii="Trebuchet MS" w:hAnsi="Trebuchet MS"/>
          <w:b/>
          <w:sz w:val="24"/>
          <w:szCs w:val="24"/>
        </w:rPr>
      </w:pPr>
      <w:r w:rsidRPr="005A2C5E">
        <w:rPr>
          <w:rFonts w:ascii="Trebuchet MS" w:hAnsi="Trebuchet MS"/>
          <w:b/>
          <w:sz w:val="24"/>
          <w:szCs w:val="24"/>
        </w:rPr>
        <w:t xml:space="preserve">Indikacije za ESWL tretman </w:t>
      </w:r>
    </w:p>
    <w:p w:rsidR="008B1B47" w:rsidRDefault="008B1B47">
      <w:pPr>
        <w:rPr>
          <w:rFonts w:ascii="Trebuchet MS" w:hAnsi="Trebuchet MS"/>
          <w:sz w:val="24"/>
          <w:szCs w:val="24"/>
        </w:rPr>
      </w:pPr>
      <w:r>
        <w:rPr>
          <w:rFonts w:ascii="Trebuchet MS" w:hAnsi="Trebuchet MS"/>
          <w:sz w:val="24"/>
          <w:szCs w:val="24"/>
        </w:rPr>
        <w:t xml:space="preserve">Opće indikacije za aktivni tretman kamenca bubrega su: rast kamenca, kamenci kod pacijenta koji su visokorizični za urolitijazu, opstruktivni kamenci, infekcije, simpotomatski kamenci, kamenci veći od 15 mm, kamenci manji od 15 mm kod pacijenata kod kojih opservacija nije izbor i izbor od strane pacijenta. </w:t>
      </w:r>
    </w:p>
    <w:p w:rsidR="008B1B47" w:rsidRDefault="008B1B47">
      <w:pPr>
        <w:rPr>
          <w:rFonts w:ascii="Trebuchet MS" w:hAnsi="Trebuchet MS"/>
          <w:sz w:val="24"/>
          <w:szCs w:val="24"/>
        </w:rPr>
      </w:pPr>
      <w:r>
        <w:rPr>
          <w:rFonts w:ascii="Trebuchet MS" w:hAnsi="Trebuchet MS"/>
          <w:sz w:val="24"/>
          <w:szCs w:val="24"/>
        </w:rPr>
        <w:t xml:space="preserve">ESWL bubrežnih kamenaca: </w:t>
      </w:r>
    </w:p>
    <w:p w:rsidR="008B1B47" w:rsidRDefault="008B1B47" w:rsidP="008B1B47">
      <w:pPr>
        <w:pStyle w:val="Odlomakpopisa"/>
        <w:numPr>
          <w:ilvl w:val="0"/>
          <w:numId w:val="1"/>
        </w:numPr>
        <w:rPr>
          <w:rFonts w:ascii="Trebuchet MS" w:hAnsi="Trebuchet MS"/>
          <w:sz w:val="24"/>
          <w:szCs w:val="24"/>
        </w:rPr>
      </w:pPr>
      <w:r>
        <w:rPr>
          <w:rFonts w:ascii="Trebuchet MS" w:hAnsi="Trebuchet MS"/>
          <w:sz w:val="24"/>
          <w:szCs w:val="24"/>
        </w:rPr>
        <w:t>Kamenci pjelona, gornjih i srednjih kaliksa, veličine 10-20 mm ESWL ili endourologija</w:t>
      </w:r>
    </w:p>
    <w:p w:rsidR="008B1B47" w:rsidRDefault="008B1B47" w:rsidP="008B1B47">
      <w:pPr>
        <w:pStyle w:val="Odlomakpopisa"/>
        <w:numPr>
          <w:ilvl w:val="0"/>
          <w:numId w:val="1"/>
        </w:numPr>
        <w:rPr>
          <w:rFonts w:ascii="Trebuchet MS" w:hAnsi="Trebuchet MS"/>
          <w:sz w:val="24"/>
          <w:szCs w:val="24"/>
        </w:rPr>
      </w:pPr>
      <w:r>
        <w:rPr>
          <w:rFonts w:ascii="Trebuchet MS" w:hAnsi="Trebuchet MS"/>
          <w:sz w:val="24"/>
          <w:szCs w:val="24"/>
        </w:rPr>
        <w:t>Kamenci pjelona, gornjih i srednjih kaliksa veličine do 10 mm ESWL i ureterorenoskopija</w:t>
      </w:r>
    </w:p>
    <w:p w:rsidR="008B1B47" w:rsidRDefault="008B1B47" w:rsidP="008B1B47">
      <w:pPr>
        <w:pStyle w:val="Odlomakpopisa"/>
        <w:numPr>
          <w:ilvl w:val="0"/>
          <w:numId w:val="1"/>
        </w:numPr>
        <w:rPr>
          <w:rFonts w:ascii="Trebuchet MS" w:hAnsi="Trebuchet MS"/>
          <w:sz w:val="24"/>
          <w:szCs w:val="24"/>
        </w:rPr>
      </w:pPr>
      <w:r>
        <w:rPr>
          <w:rFonts w:ascii="Trebuchet MS" w:hAnsi="Trebuchet MS"/>
          <w:sz w:val="24"/>
          <w:szCs w:val="24"/>
        </w:rPr>
        <w:t>Kamenci donjih kaliksa do 10 mm ESWL ili FURS</w:t>
      </w:r>
    </w:p>
    <w:p w:rsidR="00456D9C" w:rsidRDefault="008B1B47" w:rsidP="008B1B47">
      <w:pPr>
        <w:pStyle w:val="Odlomakpopisa"/>
        <w:numPr>
          <w:ilvl w:val="0"/>
          <w:numId w:val="1"/>
        </w:numPr>
        <w:rPr>
          <w:rFonts w:ascii="Trebuchet MS" w:hAnsi="Trebuchet MS"/>
          <w:sz w:val="24"/>
          <w:szCs w:val="24"/>
        </w:rPr>
      </w:pPr>
      <w:r>
        <w:rPr>
          <w:rFonts w:ascii="Trebuchet MS" w:hAnsi="Trebuchet MS"/>
          <w:sz w:val="24"/>
          <w:szCs w:val="24"/>
        </w:rPr>
        <w:t>Kamenci donjih kaliksa 10-20 mm u slučaju poželjnih karakteristika ESWL ili endo</w:t>
      </w:r>
      <w:r w:rsidR="00505A66">
        <w:rPr>
          <w:rFonts w:ascii="Trebuchet MS" w:hAnsi="Trebuchet MS"/>
          <w:sz w:val="24"/>
          <w:szCs w:val="24"/>
        </w:rPr>
        <w:t xml:space="preserve">urologija. U slučaju nepoželjnih kao metoda izbora endourologija, ESWL </w:t>
      </w:r>
    </w:p>
    <w:p w:rsidR="008B1B47" w:rsidRPr="00456D9C" w:rsidRDefault="00505A66" w:rsidP="00456D9C">
      <w:pPr>
        <w:pStyle w:val="Odlomakpopisa"/>
        <w:rPr>
          <w:rFonts w:ascii="Trebuchet MS" w:hAnsi="Trebuchet MS"/>
          <w:sz w:val="24"/>
          <w:szCs w:val="24"/>
        </w:rPr>
      </w:pPr>
      <w:r w:rsidRPr="00456D9C">
        <w:rPr>
          <w:rFonts w:ascii="Trebuchet MS" w:hAnsi="Trebuchet MS"/>
          <w:sz w:val="24"/>
          <w:szCs w:val="24"/>
        </w:rPr>
        <w:lastRenderedPageBreak/>
        <w:t>kao druga metoda izbora (nepoželjne karakteristike, uzak infudibulopelvični kut, dug kaliks, uzak infudibulum, duga razdaljina koža-kamenac, rezistentni kamenci).</w:t>
      </w:r>
    </w:p>
    <w:p w:rsidR="00505A66" w:rsidRDefault="00505A66" w:rsidP="00505A66">
      <w:pPr>
        <w:rPr>
          <w:rFonts w:ascii="Trebuchet MS" w:hAnsi="Trebuchet MS"/>
          <w:sz w:val="24"/>
          <w:szCs w:val="24"/>
        </w:rPr>
      </w:pPr>
      <w:r>
        <w:rPr>
          <w:rFonts w:ascii="Trebuchet MS" w:hAnsi="Trebuchet MS"/>
          <w:sz w:val="24"/>
          <w:szCs w:val="24"/>
        </w:rPr>
        <w:t>Opće indikacije za aktivni tretman uretralnog kamenca: kamenci s malom vjerojatnošću da će se spontano izmokriti, perzistirajuća bol unatoč analgeticima, perzistirajuća opstrukcija i renalna insuficijencija.</w:t>
      </w:r>
    </w:p>
    <w:p w:rsidR="00505A66" w:rsidRDefault="00505A66" w:rsidP="00505A66">
      <w:pPr>
        <w:rPr>
          <w:rFonts w:ascii="Trebuchet MS" w:hAnsi="Trebuchet MS"/>
          <w:sz w:val="24"/>
          <w:szCs w:val="24"/>
        </w:rPr>
      </w:pPr>
      <w:r>
        <w:rPr>
          <w:rFonts w:ascii="Trebuchet MS" w:hAnsi="Trebuchet MS"/>
          <w:sz w:val="24"/>
          <w:szCs w:val="24"/>
        </w:rPr>
        <w:t>ESWL uretralnih kamenaca:</w:t>
      </w:r>
    </w:p>
    <w:p w:rsidR="00505A66" w:rsidRDefault="00505A66" w:rsidP="00505A66">
      <w:pPr>
        <w:pStyle w:val="Odlomakpopisa"/>
        <w:numPr>
          <w:ilvl w:val="0"/>
          <w:numId w:val="1"/>
        </w:numPr>
        <w:rPr>
          <w:rFonts w:ascii="Trebuchet MS" w:hAnsi="Trebuchet MS"/>
          <w:sz w:val="24"/>
          <w:szCs w:val="24"/>
        </w:rPr>
      </w:pPr>
      <w:r>
        <w:rPr>
          <w:rFonts w:ascii="Trebuchet MS" w:hAnsi="Trebuchet MS"/>
          <w:sz w:val="24"/>
          <w:szCs w:val="24"/>
        </w:rPr>
        <w:t>Kamenci proksimalnog dijela uretera do 10 mm ESWL ili URS</w:t>
      </w:r>
    </w:p>
    <w:p w:rsidR="00505A66" w:rsidRDefault="00EC4D0B" w:rsidP="00505A66">
      <w:pPr>
        <w:pStyle w:val="Odlomakpopisa"/>
        <w:numPr>
          <w:ilvl w:val="0"/>
          <w:numId w:val="1"/>
        </w:numPr>
        <w:rPr>
          <w:rFonts w:ascii="Trebuchet MS" w:hAnsi="Trebuchet MS"/>
          <w:sz w:val="24"/>
          <w:szCs w:val="24"/>
        </w:rPr>
      </w:pPr>
      <w:r>
        <w:rPr>
          <w:rFonts w:ascii="Trebuchet MS" w:hAnsi="Trebuchet MS"/>
          <w:sz w:val="24"/>
          <w:szCs w:val="24"/>
        </w:rPr>
        <w:t xml:space="preserve">Kamenci proksimalnog dijela uretera 10-20 mm URS, ESWL kao druga opcija. </w:t>
      </w:r>
    </w:p>
    <w:p w:rsidR="00EC4D0B" w:rsidRPr="00EC4D0B" w:rsidRDefault="00EC4D0B" w:rsidP="00EC4D0B">
      <w:pPr>
        <w:rPr>
          <w:rFonts w:ascii="Trebuchet MS" w:hAnsi="Trebuchet MS"/>
          <w:b/>
          <w:sz w:val="24"/>
          <w:szCs w:val="24"/>
        </w:rPr>
      </w:pPr>
      <w:r w:rsidRPr="00EC4D0B">
        <w:rPr>
          <w:rFonts w:ascii="Trebuchet MS" w:hAnsi="Trebuchet MS"/>
          <w:b/>
          <w:sz w:val="24"/>
          <w:szCs w:val="24"/>
        </w:rPr>
        <w:t xml:space="preserve">Kontraindikacije za ESWL tretman: </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Trudnoća</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Koagulopatije</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 xml:space="preserve">Aktivna urinarna infekcija </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Skeletalne malformacije ili izrazita debljina (&gt;35kg/m)</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Aneurizma aorte u visini kamenca</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Distalna anatomska prepreka</w:t>
      </w:r>
    </w:p>
    <w:p w:rsidR="00EC4D0B" w:rsidRDefault="00EC4D0B" w:rsidP="00EC4D0B">
      <w:pPr>
        <w:pStyle w:val="Odlomakpopisa"/>
        <w:rPr>
          <w:rFonts w:ascii="Trebuchet MS" w:hAnsi="Trebuchet MS"/>
          <w:sz w:val="24"/>
          <w:szCs w:val="24"/>
        </w:rPr>
      </w:pPr>
    </w:p>
    <w:p w:rsidR="00EC4D0B" w:rsidRPr="00EC4D0B" w:rsidRDefault="00EC4D0B" w:rsidP="00EC4D0B">
      <w:pPr>
        <w:rPr>
          <w:rFonts w:ascii="Trebuchet MS" w:hAnsi="Trebuchet MS"/>
          <w:b/>
          <w:sz w:val="24"/>
          <w:szCs w:val="24"/>
        </w:rPr>
      </w:pPr>
      <w:r w:rsidRPr="00EC4D0B">
        <w:rPr>
          <w:rFonts w:ascii="Trebuchet MS" w:hAnsi="Trebuchet MS"/>
          <w:b/>
          <w:sz w:val="24"/>
          <w:szCs w:val="24"/>
        </w:rPr>
        <w:t>Relativne kontraindikacije:</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 xml:space="preserve">Debljina </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Tvrdoća kamenca iznad 900 HU</w:t>
      </w:r>
    </w:p>
    <w:p w:rsidR="00EC4D0B" w:rsidRDefault="00EC4D0B" w:rsidP="00EC4D0B">
      <w:pPr>
        <w:pStyle w:val="Odlomakpopisa"/>
        <w:numPr>
          <w:ilvl w:val="0"/>
          <w:numId w:val="1"/>
        </w:numPr>
        <w:rPr>
          <w:rFonts w:ascii="Trebuchet MS" w:hAnsi="Trebuchet MS"/>
          <w:sz w:val="24"/>
          <w:szCs w:val="24"/>
        </w:rPr>
      </w:pPr>
      <w:r>
        <w:rPr>
          <w:rFonts w:ascii="Trebuchet MS" w:hAnsi="Trebuchet MS"/>
          <w:sz w:val="24"/>
          <w:szCs w:val="24"/>
        </w:rPr>
        <w:t>Ugrađen pacemaker ili ICV (ovisno o uređaju za litotripsiju)</w:t>
      </w:r>
    </w:p>
    <w:p w:rsidR="00EC4D0B" w:rsidRDefault="00EC4D0B" w:rsidP="00EC4D0B">
      <w:pPr>
        <w:rPr>
          <w:rFonts w:ascii="Trebuchet MS" w:hAnsi="Trebuchet MS"/>
          <w:b/>
          <w:sz w:val="24"/>
          <w:szCs w:val="24"/>
        </w:rPr>
      </w:pPr>
      <w:r w:rsidRPr="00EC4D0B">
        <w:rPr>
          <w:rFonts w:ascii="Trebuchet MS" w:hAnsi="Trebuchet MS"/>
          <w:b/>
          <w:sz w:val="24"/>
          <w:szCs w:val="24"/>
        </w:rPr>
        <w:t>Komplikacije</w:t>
      </w:r>
      <w:r>
        <w:rPr>
          <w:rFonts w:ascii="Trebuchet MS" w:hAnsi="Trebuchet MS"/>
          <w:b/>
          <w:sz w:val="24"/>
          <w:szCs w:val="24"/>
        </w:rPr>
        <w:t>:</w:t>
      </w:r>
    </w:p>
    <w:p w:rsidR="00EC4D0B" w:rsidRPr="00EC4D0B" w:rsidRDefault="00EC4D0B" w:rsidP="00EC4D0B">
      <w:pPr>
        <w:pStyle w:val="Odlomakpopisa"/>
        <w:numPr>
          <w:ilvl w:val="0"/>
          <w:numId w:val="1"/>
        </w:numPr>
        <w:rPr>
          <w:rFonts w:ascii="Trebuchet MS" w:hAnsi="Trebuchet MS"/>
          <w:b/>
          <w:sz w:val="24"/>
          <w:szCs w:val="24"/>
        </w:rPr>
      </w:pPr>
      <w:r>
        <w:rPr>
          <w:rFonts w:ascii="Trebuchet MS" w:hAnsi="Trebuchet MS"/>
          <w:sz w:val="24"/>
          <w:szCs w:val="24"/>
        </w:rPr>
        <w:t>Steinstrasse (4-7%)</w:t>
      </w:r>
    </w:p>
    <w:p w:rsidR="00EC4D0B" w:rsidRPr="00EC4D0B" w:rsidRDefault="00EC4D0B" w:rsidP="00EC4D0B">
      <w:pPr>
        <w:pStyle w:val="Odlomakpopisa"/>
        <w:numPr>
          <w:ilvl w:val="0"/>
          <w:numId w:val="1"/>
        </w:numPr>
        <w:rPr>
          <w:rFonts w:ascii="Trebuchet MS" w:hAnsi="Trebuchet MS"/>
          <w:b/>
          <w:sz w:val="24"/>
          <w:szCs w:val="24"/>
        </w:rPr>
      </w:pPr>
      <w:r>
        <w:rPr>
          <w:rFonts w:ascii="Trebuchet MS" w:hAnsi="Trebuchet MS"/>
          <w:sz w:val="24"/>
          <w:szCs w:val="24"/>
        </w:rPr>
        <w:t>Rezidulani kamenci (21-59%)</w:t>
      </w:r>
    </w:p>
    <w:p w:rsidR="00EC4D0B" w:rsidRPr="00EC4D0B" w:rsidRDefault="00EC4D0B" w:rsidP="00EC4D0B">
      <w:pPr>
        <w:pStyle w:val="Odlomakpopisa"/>
        <w:numPr>
          <w:ilvl w:val="0"/>
          <w:numId w:val="1"/>
        </w:numPr>
        <w:rPr>
          <w:rFonts w:ascii="Trebuchet MS" w:hAnsi="Trebuchet MS"/>
          <w:b/>
          <w:sz w:val="24"/>
          <w:szCs w:val="24"/>
        </w:rPr>
      </w:pPr>
      <w:r>
        <w:rPr>
          <w:rFonts w:ascii="Trebuchet MS" w:hAnsi="Trebuchet MS"/>
          <w:sz w:val="24"/>
          <w:szCs w:val="24"/>
        </w:rPr>
        <w:t>Renalna kolika (2-4%)</w:t>
      </w:r>
    </w:p>
    <w:p w:rsidR="00EC4D0B" w:rsidRPr="0054022B" w:rsidRDefault="0054022B" w:rsidP="00EC4D0B">
      <w:pPr>
        <w:pStyle w:val="Odlomakpopisa"/>
        <w:numPr>
          <w:ilvl w:val="0"/>
          <w:numId w:val="1"/>
        </w:numPr>
        <w:rPr>
          <w:rFonts w:ascii="Trebuchet MS" w:hAnsi="Trebuchet MS"/>
          <w:b/>
          <w:sz w:val="24"/>
          <w:szCs w:val="24"/>
        </w:rPr>
      </w:pPr>
      <w:r>
        <w:rPr>
          <w:rFonts w:ascii="Trebuchet MS" w:hAnsi="Trebuchet MS"/>
          <w:sz w:val="24"/>
          <w:szCs w:val="24"/>
        </w:rPr>
        <w:t>B</w:t>
      </w:r>
      <w:r w:rsidR="00EC4D0B">
        <w:rPr>
          <w:rFonts w:ascii="Trebuchet MS" w:hAnsi="Trebuchet MS"/>
          <w:sz w:val="24"/>
          <w:szCs w:val="24"/>
        </w:rPr>
        <w:t>akter</w:t>
      </w:r>
      <w:r>
        <w:rPr>
          <w:rFonts w:ascii="Trebuchet MS" w:hAnsi="Trebuchet MS"/>
          <w:sz w:val="24"/>
          <w:szCs w:val="24"/>
        </w:rPr>
        <w:t>iurija (7.7%)</w:t>
      </w:r>
    </w:p>
    <w:p w:rsidR="0054022B" w:rsidRPr="0054022B" w:rsidRDefault="0054022B" w:rsidP="00EC4D0B">
      <w:pPr>
        <w:pStyle w:val="Odlomakpopisa"/>
        <w:numPr>
          <w:ilvl w:val="0"/>
          <w:numId w:val="1"/>
        </w:numPr>
        <w:rPr>
          <w:rFonts w:ascii="Trebuchet MS" w:hAnsi="Trebuchet MS"/>
          <w:b/>
          <w:sz w:val="24"/>
          <w:szCs w:val="24"/>
        </w:rPr>
      </w:pPr>
      <w:r>
        <w:rPr>
          <w:rFonts w:ascii="Trebuchet MS" w:hAnsi="Trebuchet MS"/>
          <w:sz w:val="24"/>
          <w:szCs w:val="24"/>
        </w:rPr>
        <w:t>Sepsa (1-2.7%)</w:t>
      </w:r>
    </w:p>
    <w:p w:rsidR="0054022B" w:rsidRPr="0054022B" w:rsidRDefault="0054022B" w:rsidP="00EC4D0B">
      <w:pPr>
        <w:pStyle w:val="Odlomakpopisa"/>
        <w:numPr>
          <w:ilvl w:val="0"/>
          <w:numId w:val="1"/>
        </w:numPr>
        <w:rPr>
          <w:rFonts w:ascii="Trebuchet MS" w:hAnsi="Trebuchet MS"/>
          <w:b/>
          <w:sz w:val="24"/>
          <w:szCs w:val="24"/>
        </w:rPr>
      </w:pPr>
      <w:r>
        <w:rPr>
          <w:rFonts w:ascii="Trebuchet MS" w:hAnsi="Trebuchet MS"/>
          <w:sz w:val="24"/>
          <w:szCs w:val="24"/>
        </w:rPr>
        <w:t>Asimptomatski hematom (4-19%), simptomatski hematom (&lt;1%)</w:t>
      </w:r>
    </w:p>
    <w:p w:rsidR="0054022B" w:rsidRPr="0054022B" w:rsidRDefault="0054022B" w:rsidP="00EC4D0B">
      <w:pPr>
        <w:pStyle w:val="Odlomakpopisa"/>
        <w:numPr>
          <w:ilvl w:val="0"/>
          <w:numId w:val="1"/>
        </w:numPr>
        <w:rPr>
          <w:rFonts w:ascii="Trebuchet MS" w:hAnsi="Trebuchet MS"/>
          <w:b/>
          <w:sz w:val="24"/>
          <w:szCs w:val="24"/>
        </w:rPr>
      </w:pPr>
      <w:r>
        <w:rPr>
          <w:rFonts w:ascii="Trebuchet MS" w:hAnsi="Trebuchet MS"/>
          <w:sz w:val="24"/>
          <w:szCs w:val="24"/>
        </w:rPr>
        <w:t>Srčana disrtimija (11%)</w:t>
      </w:r>
    </w:p>
    <w:p w:rsidR="0054022B" w:rsidRDefault="0054022B" w:rsidP="0054022B">
      <w:pPr>
        <w:rPr>
          <w:rFonts w:ascii="Trebuchet MS" w:hAnsi="Trebuchet MS"/>
          <w:b/>
          <w:sz w:val="24"/>
          <w:szCs w:val="24"/>
        </w:rPr>
      </w:pPr>
      <w:r>
        <w:rPr>
          <w:rFonts w:ascii="Trebuchet MS" w:hAnsi="Trebuchet MS"/>
          <w:b/>
          <w:sz w:val="24"/>
          <w:szCs w:val="24"/>
        </w:rPr>
        <w:t>Upute</w:t>
      </w:r>
    </w:p>
    <w:p w:rsidR="0054022B" w:rsidRDefault="0054022B" w:rsidP="0054022B">
      <w:pPr>
        <w:rPr>
          <w:rFonts w:ascii="Trebuchet MS" w:hAnsi="Trebuchet MS"/>
          <w:sz w:val="24"/>
          <w:szCs w:val="24"/>
        </w:rPr>
      </w:pPr>
      <w:r>
        <w:rPr>
          <w:rFonts w:ascii="Trebuchet MS" w:hAnsi="Trebuchet MS"/>
          <w:sz w:val="24"/>
          <w:szCs w:val="24"/>
        </w:rPr>
        <w:t xml:space="preserve">Prije zahvata pacijent mora imati sterilnu urinokulturu i uredan koagulogram. Na odjel dolazi s uputnicom za hospitalizaciju i traženim nalazima i prethodnom povijesti bolesti. Pred zahvat se uradinativni RTG urotrakta kojim se verificira položaj kamenca. </w:t>
      </w:r>
    </w:p>
    <w:p w:rsidR="0054022B" w:rsidRDefault="0054022B" w:rsidP="0054022B">
      <w:pPr>
        <w:rPr>
          <w:rFonts w:ascii="Trebuchet MS" w:hAnsi="Trebuchet MS"/>
          <w:sz w:val="24"/>
          <w:szCs w:val="24"/>
        </w:rPr>
      </w:pPr>
      <w:r>
        <w:rPr>
          <w:rFonts w:ascii="Trebuchet MS" w:hAnsi="Trebuchet MS"/>
          <w:sz w:val="24"/>
          <w:szCs w:val="24"/>
        </w:rPr>
        <w:lastRenderedPageBreak/>
        <w:t xml:space="preserve">Antibiotska profilaksa nije indicirana osim u slučaju </w:t>
      </w:r>
      <w:r w:rsidR="00BE39CD">
        <w:rPr>
          <w:rFonts w:ascii="Trebuchet MS" w:hAnsi="Trebuchet MS"/>
          <w:sz w:val="24"/>
          <w:szCs w:val="24"/>
        </w:rPr>
        <w:t xml:space="preserve">prethodno plasiranog uretralnog stenta ili sumnje na infektivni kamenac. Pred zahvat pacijentu se ordinira analgetska i spazmolitička terapija radi boljeg podnošenog bola i manje respiratorne ekskurzije. Unatoč konfliktnim znanstvenim rezultatima preporuča se terapija alfa blokerima. </w:t>
      </w:r>
    </w:p>
    <w:p w:rsidR="00BE39CD" w:rsidRDefault="00BE39CD" w:rsidP="0054022B">
      <w:pPr>
        <w:rPr>
          <w:rFonts w:ascii="Trebuchet MS" w:hAnsi="Trebuchet MS"/>
          <w:sz w:val="24"/>
          <w:szCs w:val="24"/>
        </w:rPr>
      </w:pPr>
      <w:r>
        <w:rPr>
          <w:rFonts w:ascii="Trebuchet MS" w:hAnsi="Trebuchet MS"/>
          <w:sz w:val="24"/>
          <w:szCs w:val="24"/>
        </w:rPr>
        <w:t>Pacijent se namješta u supinacijski položaj na ESWL uređaj.</w:t>
      </w:r>
    </w:p>
    <w:p w:rsidR="00BE39CD" w:rsidRDefault="00BE39CD" w:rsidP="00BE39CD">
      <w:pPr>
        <w:pStyle w:val="Odlomakpopisa"/>
        <w:numPr>
          <w:ilvl w:val="0"/>
          <w:numId w:val="2"/>
        </w:numPr>
        <w:rPr>
          <w:rFonts w:ascii="Trebuchet MS" w:hAnsi="Trebuchet MS"/>
          <w:sz w:val="24"/>
          <w:szCs w:val="24"/>
        </w:rPr>
      </w:pPr>
      <w:r>
        <w:rPr>
          <w:rFonts w:ascii="Trebuchet MS" w:hAnsi="Trebuchet MS"/>
          <w:sz w:val="24"/>
          <w:szCs w:val="24"/>
        </w:rPr>
        <w:t>Željena lumbalna regija se namješta na SW generator (shockwawe generator) na koji je prethodno stavljena veća količina gela zbog boljeg prijenosa udarnoga vala.</w:t>
      </w:r>
    </w:p>
    <w:p w:rsidR="00BE39CD" w:rsidRDefault="00BE39CD" w:rsidP="00BE39CD">
      <w:pPr>
        <w:pStyle w:val="Odlomakpopisa"/>
        <w:numPr>
          <w:ilvl w:val="0"/>
          <w:numId w:val="2"/>
        </w:numPr>
        <w:rPr>
          <w:rFonts w:ascii="Trebuchet MS" w:hAnsi="Trebuchet MS"/>
          <w:sz w:val="24"/>
          <w:szCs w:val="24"/>
        </w:rPr>
      </w:pPr>
      <w:r>
        <w:rPr>
          <w:rFonts w:ascii="Trebuchet MS" w:hAnsi="Trebuchet MS"/>
          <w:sz w:val="24"/>
          <w:szCs w:val="24"/>
        </w:rPr>
        <w:t xml:space="preserve">Fragmentacija se može raditi pod kontrolom ultrazvuka ili pod kontrolom dijaskopije. </w:t>
      </w:r>
    </w:p>
    <w:p w:rsidR="00F50459" w:rsidRDefault="00795B78" w:rsidP="00BE39CD">
      <w:pPr>
        <w:pStyle w:val="Odlomakpopisa"/>
        <w:numPr>
          <w:ilvl w:val="0"/>
          <w:numId w:val="2"/>
        </w:numPr>
        <w:rPr>
          <w:rFonts w:ascii="Trebuchet MS" w:hAnsi="Trebuchet MS"/>
          <w:sz w:val="24"/>
          <w:szCs w:val="24"/>
        </w:rPr>
      </w:pPr>
      <w:r>
        <w:rPr>
          <w:rFonts w:ascii="Trebuchet MS" w:hAnsi="Trebuchet MS"/>
          <w:sz w:val="24"/>
          <w:szCs w:val="24"/>
        </w:rPr>
        <w:t xml:space="preserve">Po adekvatnom namještanju broj udarnih valova i snaga se namjeste </w:t>
      </w:r>
      <w:r w:rsidR="00F50459">
        <w:rPr>
          <w:rFonts w:ascii="Trebuchet MS" w:hAnsi="Trebuchet MS"/>
          <w:sz w:val="24"/>
          <w:szCs w:val="24"/>
        </w:rPr>
        <w:t>ovisno o litotriptoru kao i iskustvu operatera (broj šoknih valova i snaga ovisi o litotriptoru, nema konsenzusa o maksimalnom broju udarnih valova, dok se preporučuje zahvat započeti sa manjom snagom udarnog vala i da se isti postepeno pojačava, optimalna frekvencija je 1-1.5 Hz)</w:t>
      </w:r>
    </w:p>
    <w:p w:rsidR="00F50459" w:rsidRDefault="00F50459" w:rsidP="00BE39CD">
      <w:pPr>
        <w:pStyle w:val="Odlomakpopisa"/>
        <w:numPr>
          <w:ilvl w:val="0"/>
          <w:numId w:val="2"/>
        </w:numPr>
        <w:rPr>
          <w:rFonts w:ascii="Trebuchet MS" w:hAnsi="Trebuchet MS"/>
          <w:sz w:val="24"/>
          <w:szCs w:val="24"/>
        </w:rPr>
      </w:pPr>
      <w:r>
        <w:rPr>
          <w:rFonts w:ascii="Trebuchet MS" w:hAnsi="Trebuchet MS"/>
          <w:sz w:val="24"/>
          <w:szCs w:val="24"/>
        </w:rPr>
        <w:t>Po završenom postupku se pacijentu savjetuje hidratacija do 2.5l, analgetici se davaju po potrebi</w:t>
      </w:r>
    </w:p>
    <w:p w:rsidR="00781FDD" w:rsidRDefault="00F50459" w:rsidP="00BE39CD">
      <w:pPr>
        <w:pStyle w:val="Odlomakpopisa"/>
        <w:numPr>
          <w:ilvl w:val="0"/>
          <w:numId w:val="2"/>
        </w:numPr>
        <w:rPr>
          <w:rFonts w:ascii="Trebuchet MS" w:hAnsi="Trebuchet MS"/>
          <w:sz w:val="24"/>
          <w:szCs w:val="24"/>
        </w:rPr>
      </w:pPr>
      <w:r>
        <w:rPr>
          <w:rFonts w:ascii="Trebuchet MS" w:hAnsi="Trebuchet MS"/>
          <w:sz w:val="24"/>
          <w:szCs w:val="24"/>
        </w:rPr>
        <w:t xml:space="preserve">Pacijent se opservira 24 sata na odjelu nakon čega se uradi kontrolni nativni RTG urotrakta poradi verifikacije </w:t>
      </w:r>
      <w:r w:rsidR="00781FDD">
        <w:rPr>
          <w:rFonts w:ascii="Trebuchet MS" w:hAnsi="Trebuchet MS"/>
          <w:sz w:val="24"/>
          <w:szCs w:val="24"/>
        </w:rPr>
        <w:t>učinkovitosti tretmana i eventualne potrebe za dodatnim tretmanima po operateru.</w:t>
      </w:r>
    </w:p>
    <w:p w:rsidR="00BE39CD" w:rsidRPr="00781FDD" w:rsidRDefault="00781FDD" w:rsidP="00781FDD">
      <w:pPr>
        <w:rPr>
          <w:rFonts w:ascii="Trebuchet MS" w:hAnsi="Trebuchet MS"/>
          <w:sz w:val="24"/>
          <w:szCs w:val="24"/>
        </w:rPr>
      </w:pPr>
      <w:r>
        <w:rPr>
          <w:rFonts w:ascii="Trebuchet MS" w:hAnsi="Trebuchet MS"/>
          <w:sz w:val="24"/>
          <w:szCs w:val="24"/>
        </w:rPr>
        <w:t xml:space="preserve">Pacijent se otpušta uz otpusno pismo sa preporučenom analgetskom i ekspulzivnom terapijom. Kontrola se planira za 2 do 3 tjedna sa kontrolnom urinokulturom i nativnim RTG urotrakta. </w:t>
      </w:r>
      <w:r w:rsidR="00F50459" w:rsidRPr="00781FDD">
        <w:rPr>
          <w:rFonts w:ascii="Trebuchet MS" w:hAnsi="Trebuchet MS"/>
          <w:sz w:val="24"/>
          <w:szCs w:val="24"/>
        </w:rPr>
        <w:t xml:space="preserve"> </w:t>
      </w:r>
    </w:p>
    <w:p w:rsidR="0054022B" w:rsidRPr="0054022B" w:rsidRDefault="0054022B" w:rsidP="0054022B">
      <w:pPr>
        <w:rPr>
          <w:rFonts w:ascii="Trebuchet MS" w:hAnsi="Trebuchet MS"/>
          <w:b/>
          <w:sz w:val="24"/>
          <w:szCs w:val="24"/>
        </w:rPr>
      </w:pPr>
    </w:p>
    <w:p w:rsidR="00EC4D0B" w:rsidRPr="00EC4D0B" w:rsidRDefault="00EC4D0B" w:rsidP="00EC4D0B">
      <w:pPr>
        <w:rPr>
          <w:rFonts w:ascii="Trebuchet MS" w:hAnsi="Trebuchet MS"/>
          <w:sz w:val="24"/>
          <w:szCs w:val="24"/>
        </w:rPr>
      </w:pPr>
    </w:p>
    <w:sectPr w:rsidR="00EC4D0B" w:rsidRPr="00EC4D0B" w:rsidSect="00AE2BF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A52" w:rsidRDefault="00347A52" w:rsidP="00456D9C">
      <w:pPr>
        <w:spacing w:after="0" w:line="240" w:lineRule="auto"/>
      </w:pPr>
      <w:r>
        <w:separator/>
      </w:r>
    </w:p>
  </w:endnote>
  <w:endnote w:type="continuationSeparator" w:id="1">
    <w:p w:rsidR="00347A52" w:rsidRDefault="00347A52" w:rsidP="00456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A52" w:rsidRDefault="00347A52" w:rsidP="00456D9C">
      <w:pPr>
        <w:spacing w:after="0" w:line="240" w:lineRule="auto"/>
      </w:pPr>
      <w:r>
        <w:separator/>
      </w:r>
    </w:p>
  </w:footnote>
  <w:footnote w:type="continuationSeparator" w:id="1">
    <w:p w:rsidR="00347A52" w:rsidRDefault="00347A52" w:rsidP="00456D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D9C" w:rsidRPr="00456D9C" w:rsidRDefault="00456D9C">
    <w:pPr>
      <w:pStyle w:val="Zaglavlje"/>
      <w:rPr>
        <w:rFonts w:ascii="Trebuchet MS" w:hAnsi="Trebuchet MS"/>
        <w:sz w:val="24"/>
        <w:szCs w:val="24"/>
      </w:rPr>
    </w:pPr>
    <w:r w:rsidRPr="00456D9C">
      <w:drawing>
        <wp:inline distT="0" distB="0" distL="0" distR="0">
          <wp:extent cx="1647825" cy="673298"/>
          <wp:effectExtent l="19050" t="0" r="9525" b="0"/>
          <wp:docPr id="1" name="Picture 1" descr="C:\Users\Radiologija\Desktop\Povijest radiologije i fotke\sk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ologija\Desktop\Povijest radiologije i fotke\skb_logo.gif"/>
                  <pic:cNvPicPr>
                    <a:picLocks noChangeAspect="1" noChangeArrowheads="1"/>
                  </pic:cNvPicPr>
                </pic:nvPicPr>
                <pic:blipFill>
                  <a:blip r:embed="rId1"/>
                  <a:srcRect/>
                  <a:stretch>
                    <a:fillRect/>
                  </a:stretch>
                </pic:blipFill>
                <pic:spPr bwMode="auto">
                  <a:xfrm>
                    <a:off x="0" y="0"/>
                    <a:ext cx="1647825" cy="673298"/>
                  </a:xfrm>
                  <a:prstGeom prst="rect">
                    <a:avLst/>
                  </a:prstGeom>
                  <a:noFill/>
                  <a:ln w="9525">
                    <a:noFill/>
                    <a:miter lim="800000"/>
                    <a:headEnd/>
                    <a:tailEnd/>
                  </a:ln>
                </pic:spPr>
              </pic:pic>
            </a:graphicData>
          </a:graphic>
        </wp:inline>
      </w:drawing>
    </w:r>
    <w:r>
      <w:t xml:space="preserve"> </w:t>
    </w:r>
    <w:r w:rsidRPr="00456D9C">
      <w:rPr>
        <w:rFonts w:ascii="Trebuchet MS" w:hAnsi="Trebuchet MS"/>
        <w:sz w:val="24"/>
        <w:szCs w:val="24"/>
      </w:rPr>
      <w:t>KLINIKA ZA UROLOGIJU</w:t>
    </w:r>
  </w:p>
  <w:p w:rsidR="00456D9C" w:rsidRDefault="00456D9C">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46D6"/>
    <w:multiLevelType w:val="hybridMultilevel"/>
    <w:tmpl w:val="166EBA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A2230B6"/>
    <w:multiLevelType w:val="hybridMultilevel"/>
    <w:tmpl w:val="FE4E8CD8"/>
    <w:lvl w:ilvl="0" w:tplc="A8681E04">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F33FB"/>
    <w:rsid w:val="001F33FB"/>
    <w:rsid w:val="00297FD6"/>
    <w:rsid w:val="00347A52"/>
    <w:rsid w:val="00456D9C"/>
    <w:rsid w:val="00505A66"/>
    <w:rsid w:val="0054022B"/>
    <w:rsid w:val="005A2C5E"/>
    <w:rsid w:val="005B0C0E"/>
    <w:rsid w:val="006074B1"/>
    <w:rsid w:val="0063178D"/>
    <w:rsid w:val="00777A8F"/>
    <w:rsid w:val="00781FDD"/>
    <w:rsid w:val="00795B78"/>
    <w:rsid w:val="00816C14"/>
    <w:rsid w:val="008B1B47"/>
    <w:rsid w:val="00AE2BF7"/>
    <w:rsid w:val="00BC50F4"/>
    <w:rsid w:val="00BE39CD"/>
    <w:rsid w:val="00C7782B"/>
    <w:rsid w:val="00DF2169"/>
    <w:rsid w:val="00EC4D0B"/>
    <w:rsid w:val="00F5045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2B"/>
  </w:style>
  <w:style w:type="paragraph" w:styleId="Naslov1">
    <w:name w:val="heading 1"/>
    <w:basedOn w:val="Normal"/>
    <w:next w:val="Normal"/>
    <w:link w:val="Naslov1Char"/>
    <w:uiPriority w:val="9"/>
    <w:qFormat/>
    <w:rsid w:val="00C7782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Naslov2">
    <w:name w:val="heading 2"/>
    <w:basedOn w:val="Normal"/>
    <w:next w:val="Normal"/>
    <w:link w:val="Naslov2Char"/>
    <w:uiPriority w:val="9"/>
    <w:unhideWhenUsed/>
    <w:qFormat/>
    <w:rsid w:val="00C7782B"/>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782B"/>
    <w:rPr>
      <w:rFonts w:asciiTheme="majorHAnsi" w:eastAsiaTheme="majorEastAsia" w:hAnsiTheme="majorHAnsi" w:cstheme="majorBidi"/>
      <w:b/>
      <w:bCs/>
      <w:color w:val="AE9638" w:themeColor="accent1" w:themeShade="BF"/>
      <w:sz w:val="28"/>
      <w:szCs w:val="28"/>
    </w:rPr>
  </w:style>
  <w:style w:type="character" w:customStyle="1" w:styleId="Naslov2Char">
    <w:name w:val="Naslov 2 Char"/>
    <w:basedOn w:val="Zadanifontodlomka"/>
    <w:link w:val="Naslov2"/>
    <w:uiPriority w:val="9"/>
    <w:rsid w:val="00C7782B"/>
    <w:rPr>
      <w:rFonts w:asciiTheme="majorHAnsi" w:eastAsiaTheme="majorEastAsia" w:hAnsiTheme="majorHAnsi" w:cstheme="majorBidi"/>
      <w:b/>
      <w:bCs/>
      <w:color w:val="CEB966" w:themeColor="accent1"/>
      <w:sz w:val="26"/>
      <w:szCs w:val="26"/>
    </w:rPr>
  </w:style>
  <w:style w:type="paragraph" w:styleId="Bezproreda">
    <w:name w:val="No Spacing"/>
    <w:uiPriority w:val="1"/>
    <w:qFormat/>
    <w:rsid w:val="00C7782B"/>
    <w:pPr>
      <w:spacing w:after="0" w:line="240" w:lineRule="auto"/>
    </w:pPr>
  </w:style>
  <w:style w:type="paragraph" w:styleId="Odlomakpopisa">
    <w:name w:val="List Paragraph"/>
    <w:basedOn w:val="Normal"/>
    <w:uiPriority w:val="34"/>
    <w:qFormat/>
    <w:rsid w:val="008B1B47"/>
    <w:pPr>
      <w:ind w:left="720"/>
      <w:contextualSpacing/>
    </w:pPr>
  </w:style>
  <w:style w:type="paragraph" w:styleId="Zaglavlje">
    <w:name w:val="header"/>
    <w:basedOn w:val="Normal"/>
    <w:link w:val="ZaglavljeChar"/>
    <w:uiPriority w:val="99"/>
    <w:unhideWhenUsed/>
    <w:rsid w:val="00456D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6D9C"/>
  </w:style>
  <w:style w:type="paragraph" w:styleId="Podnoje">
    <w:name w:val="footer"/>
    <w:basedOn w:val="Normal"/>
    <w:link w:val="PodnojeChar"/>
    <w:uiPriority w:val="99"/>
    <w:semiHidden/>
    <w:unhideWhenUsed/>
    <w:rsid w:val="00456D9C"/>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456D9C"/>
  </w:style>
  <w:style w:type="paragraph" w:styleId="Tekstbalonia">
    <w:name w:val="Balloon Text"/>
    <w:basedOn w:val="Normal"/>
    <w:link w:val="TekstbaloniaChar"/>
    <w:uiPriority w:val="99"/>
    <w:semiHidden/>
    <w:unhideWhenUsed/>
    <w:rsid w:val="00456D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56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Vrh">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772</Words>
  <Characters>4406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2024-11-06T08:52:00Z</dcterms:created>
  <dcterms:modified xsi:type="dcterms:W3CDTF">2025-11-28T08:59:00Z</dcterms:modified>
</cp:coreProperties>
</file>