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09" w:rsidRDefault="00282109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UPUTE</w:t>
      </w:r>
    </w:p>
    <w:p w:rsidR="00AE2BF7" w:rsidRPr="00282109" w:rsidRDefault="001274AE">
      <w:pPr>
        <w:rPr>
          <w:rFonts w:ascii="Trebuchet MS" w:hAnsi="Trebuchet MS"/>
          <w:b/>
          <w:sz w:val="24"/>
          <w:szCs w:val="24"/>
        </w:rPr>
      </w:pPr>
      <w:r w:rsidRPr="00282109">
        <w:rPr>
          <w:rFonts w:ascii="Trebuchet MS" w:hAnsi="Trebuchet MS"/>
          <w:b/>
          <w:sz w:val="24"/>
          <w:szCs w:val="24"/>
        </w:rPr>
        <w:t xml:space="preserve">Stavljanje očnih kapi i masti u oko </w:t>
      </w:r>
    </w:p>
    <w:p w:rsidR="001274AE" w:rsidRDefault="001274AE" w:rsidP="001274AE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Prije stavljanja kapi u oko ili masti obvezno oprati ruke </w:t>
      </w:r>
    </w:p>
    <w:p w:rsidR="001274AE" w:rsidRDefault="001274AE" w:rsidP="001274AE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Glavu zabaciti, otvoriti oko i gledati prema gore </w:t>
      </w:r>
    </w:p>
    <w:p w:rsidR="001274AE" w:rsidRDefault="001274AE" w:rsidP="001274AE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Donji kapak povući prema dolje i u tako nastali „džep“ kapnuti 2-3 kapi</w:t>
      </w:r>
    </w:p>
    <w:p w:rsidR="001274AE" w:rsidRDefault="001274AE" w:rsidP="001274AE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Ako se pak radi o masti, u taj „džep“ istisnuti iz tube oko pola centimetra masti</w:t>
      </w:r>
    </w:p>
    <w:p w:rsidR="001274AE" w:rsidRDefault="001274AE" w:rsidP="001274AE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Kapak se pusti, a oko se zatvori. </w:t>
      </w:r>
    </w:p>
    <w:p w:rsidR="001274AE" w:rsidRPr="00282109" w:rsidRDefault="001274AE" w:rsidP="001274AE">
      <w:pPr>
        <w:rPr>
          <w:rFonts w:ascii="Trebuchet MS" w:hAnsi="Trebuchet MS"/>
          <w:b/>
          <w:sz w:val="24"/>
          <w:szCs w:val="24"/>
        </w:rPr>
      </w:pPr>
      <w:r w:rsidRPr="00282109">
        <w:rPr>
          <w:rFonts w:ascii="Trebuchet MS" w:hAnsi="Trebuchet MS"/>
          <w:b/>
          <w:sz w:val="24"/>
          <w:szCs w:val="24"/>
        </w:rPr>
        <w:t>Poseban oprez</w:t>
      </w:r>
    </w:p>
    <w:p w:rsidR="001274AE" w:rsidRDefault="001274AE" w:rsidP="001274AE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Vrh bočice ili tube s lijekom ne smije doći u dodir s prstima, s površinom oka ili njegovom okolnom. </w:t>
      </w:r>
    </w:p>
    <w:p w:rsidR="001274AE" w:rsidRDefault="001274AE" w:rsidP="001274AE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Ukoliko </w:t>
      </w:r>
      <w:proofErr w:type="spellStart"/>
      <w:r>
        <w:rPr>
          <w:rFonts w:ascii="Trebuchet MS" w:hAnsi="Trebuchet MS"/>
          <w:sz w:val="24"/>
          <w:szCs w:val="24"/>
        </w:rPr>
        <w:t>kapite</w:t>
      </w:r>
      <w:proofErr w:type="spellEnd"/>
      <w:r>
        <w:rPr>
          <w:rFonts w:ascii="Trebuchet MS" w:hAnsi="Trebuchet MS"/>
          <w:sz w:val="24"/>
          <w:szCs w:val="24"/>
        </w:rPr>
        <w:t xml:space="preserve"> različite kapi, između kapanja napravite razmak od najmanje pet minuta. </w:t>
      </w:r>
    </w:p>
    <w:p w:rsidR="001274AE" w:rsidRPr="001274AE" w:rsidRDefault="001274AE" w:rsidP="001274AE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U operirano oko smijete stavljati samo one kapi i masti koje su propisane nakon operacije. U drugo oko nastaviti stavljati iste lijekove i na isti način kao i prije operacije, osim ako Vam nije drugačije propisano. </w:t>
      </w:r>
    </w:p>
    <w:p w:rsidR="001274AE" w:rsidRDefault="001274AE"/>
    <w:sectPr w:rsidR="001274AE" w:rsidSect="00AE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3044F"/>
    <w:multiLevelType w:val="hybridMultilevel"/>
    <w:tmpl w:val="0106BDF2"/>
    <w:lvl w:ilvl="0" w:tplc="E27EA1D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74AE"/>
    <w:rsid w:val="001274AE"/>
    <w:rsid w:val="00282109"/>
    <w:rsid w:val="005B0C0E"/>
    <w:rsid w:val="0091268D"/>
    <w:rsid w:val="00AE2BF7"/>
    <w:rsid w:val="00C7782B"/>
    <w:rsid w:val="00F9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27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650</Characters>
  <Application>Microsoft Office Word</Application>
  <DocSecurity>0</DocSecurity>
  <Lines>5</Lines>
  <Paragraphs>1</Paragraphs>
  <ScaleCrop>false</ScaleCrop>
  <Company>KBC Mostar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2025-03-18T13:16:00Z</dcterms:created>
  <dcterms:modified xsi:type="dcterms:W3CDTF">2025-05-26T11:06:00Z</dcterms:modified>
</cp:coreProperties>
</file>